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81" w:rsidRDefault="00ED4781" w:rsidP="00ED4781">
      <w:pPr>
        <w:pStyle w:val="Heading1"/>
        <w:shd w:val="clear" w:color="auto" w:fill="2F373D"/>
        <w:spacing w:before="0" w:beforeAutospacing="0" w:after="0" w:afterAutospacing="0"/>
      </w:pPr>
      <w:r w:rsidRPr="00C53AC9">
        <w:rPr>
          <w:rFonts w:asciiTheme="minorHAnsi" w:hAnsiTheme="minorHAnsi" w:cstheme="minorHAnsi"/>
          <w:b w:val="0"/>
          <w:bCs w:val="0"/>
          <w:color w:val="C2C4CD"/>
          <w:sz w:val="22"/>
          <w:szCs w:val="22"/>
        </w:rPr>
        <w:t xml:space="preserve">Contact Form </w:t>
      </w:r>
      <w:r w:rsidRPr="00F73BCF">
        <w:rPr>
          <w:rFonts w:asciiTheme="minorHAnsi" w:hAnsiTheme="minorHAnsi" w:cstheme="minorHAnsi"/>
          <w:b w:val="0"/>
          <w:bCs w:val="0"/>
          <w:color w:val="C2C4CD"/>
          <w:sz w:val="22"/>
          <w:szCs w:val="22"/>
        </w:rPr>
        <w:t xml:space="preserve">Disclosure </w:t>
      </w:r>
      <w:r w:rsidRPr="00C53AC9">
        <w:rPr>
          <w:rFonts w:asciiTheme="minorHAnsi" w:hAnsiTheme="minorHAnsi" w:cstheme="minorHAnsi"/>
          <w:b w:val="0"/>
          <w:bCs w:val="0"/>
          <w:color w:val="C2C4CD"/>
          <w:sz w:val="22"/>
          <w:szCs w:val="22"/>
        </w:rPr>
        <w:t>Text</w:t>
      </w:r>
    </w:p>
    <w:p w:rsidR="00ED4781" w:rsidRDefault="00ED4781" w:rsidP="00DC4D0F">
      <w:pPr>
        <w:pStyle w:val="NoSpacing"/>
      </w:pPr>
    </w:p>
    <w:p w:rsidR="00ED4781" w:rsidRDefault="00ED4781" w:rsidP="00ED4781">
      <w:pPr>
        <w:pStyle w:val="ListParagraph"/>
        <w:ind w:left="0"/>
        <w:rPr>
          <w:b/>
        </w:rPr>
      </w:pPr>
      <w:r>
        <w:rPr>
          <w:b/>
        </w:rPr>
        <w:t>1.</w:t>
      </w:r>
      <w:r w:rsidRPr="00056610">
        <w:rPr>
          <w:b/>
        </w:rPr>
        <w:t>PURPOSE AND SCOPE</w:t>
      </w:r>
    </w:p>
    <w:p w:rsidR="00896B5B" w:rsidRDefault="00896B5B" w:rsidP="00ED4781">
      <w:pPr>
        <w:pStyle w:val="ListParagraph"/>
        <w:ind w:left="0"/>
        <w:rPr>
          <w:b/>
        </w:rPr>
      </w:pPr>
    </w:p>
    <w:p w:rsidR="00ED4781" w:rsidRDefault="00ED4781" w:rsidP="00DC4D0F">
      <w:pPr>
        <w:pStyle w:val="ListParagraph"/>
        <w:ind w:left="0"/>
        <w:jc w:val="both"/>
      </w:pPr>
      <w:r>
        <w:t xml:space="preserve">Türkiye </w:t>
      </w:r>
      <w:proofErr w:type="spellStart"/>
      <w:r>
        <w:t>Sınai</w:t>
      </w:r>
      <w:proofErr w:type="spellEnd"/>
      <w:r>
        <w:t xml:space="preserve"> </w:t>
      </w:r>
      <w:proofErr w:type="spellStart"/>
      <w:r>
        <w:t>Kalkınma</w:t>
      </w:r>
      <w:proofErr w:type="spellEnd"/>
      <w:r>
        <w:t xml:space="preserve"> </w:t>
      </w:r>
      <w:proofErr w:type="spellStart"/>
      <w:r>
        <w:t>Bankası</w:t>
      </w:r>
      <w:proofErr w:type="spellEnd"/>
      <w:r>
        <w:t xml:space="preserve"> (“TSKB” or “Bank”) cares about the protection of your fundamental rights and freedoms, especially the privacy of your private life, and within this scope, we take maximum security measures to ensure the confidentiality and security of your data.</w:t>
      </w:r>
    </w:p>
    <w:p w:rsidR="00ED4781" w:rsidRDefault="00ED4781" w:rsidP="00DC4D0F">
      <w:pPr>
        <w:pStyle w:val="ListParagraph"/>
        <w:ind w:left="0"/>
        <w:jc w:val="both"/>
      </w:pPr>
    </w:p>
    <w:p w:rsidR="00ED4781" w:rsidRDefault="00ED4781" w:rsidP="00DC4D0F">
      <w:pPr>
        <w:pStyle w:val="ListParagraph"/>
        <w:ind w:left="0"/>
        <w:jc w:val="both"/>
      </w:pPr>
      <w:r w:rsidRPr="00814C28">
        <w:t xml:space="preserve">This </w:t>
      </w:r>
      <w:r>
        <w:t xml:space="preserve">Disclosure </w:t>
      </w:r>
      <w:r w:rsidRPr="00814C28">
        <w:t>Text</w:t>
      </w:r>
      <w:r>
        <w:t xml:space="preserve"> covers </w:t>
      </w:r>
      <w:r w:rsidRPr="00814C28">
        <w:t>the categorical personal data proce</w:t>
      </w:r>
      <w:r>
        <w:t xml:space="preserve">ssed by ourselves within the scope of </w:t>
      </w:r>
      <w:r w:rsidRPr="00814C28">
        <w:t xml:space="preserve">the Law on Protection of Personal Data No. 6698 (“KVKK”) </w:t>
      </w:r>
      <w:r>
        <w:t xml:space="preserve">through </w:t>
      </w:r>
      <w:r w:rsidRPr="00814C28">
        <w:t xml:space="preserve">the Contact Form (“Contact Form”) </w:t>
      </w:r>
      <w:r>
        <w:t>found at</w:t>
      </w:r>
      <w:r w:rsidRPr="00814C28">
        <w:t xml:space="preserve"> </w:t>
      </w:r>
      <w:hyperlink r:id="rId7" w:history="1">
        <w:r w:rsidR="00A013C2" w:rsidRPr="00A87733">
          <w:rPr>
            <w:rStyle w:val="Hyperlink"/>
          </w:rPr>
          <w:t>http://www.skdturkiye.org/esit-adimlar/hakkimizda</w:t>
        </w:r>
      </w:hyperlink>
      <w:r w:rsidR="00A013C2">
        <w:t xml:space="preserve"> </w:t>
      </w:r>
      <w:r>
        <w:t xml:space="preserve">on </w:t>
      </w:r>
      <w:r w:rsidRPr="00814C28">
        <w:t>the</w:t>
      </w:r>
      <w:r w:rsidR="00896B5B">
        <w:t xml:space="preserve"> </w:t>
      </w:r>
      <w:r w:rsidRPr="00814C28">
        <w:t>website,</w:t>
      </w:r>
      <w:r>
        <w:t xml:space="preserve"> which it was </w:t>
      </w:r>
      <w:r w:rsidRPr="00814C28">
        <w:t xml:space="preserve">prepared for </w:t>
      </w:r>
      <w:r>
        <w:t xml:space="preserve">informative </w:t>
      </w:r>
      <w:r w:rsidRPr="00814C28">
        <w:t>purpose</w:t>
      </w:r>
      <w:r>
        <w:t xml:space="preserve">s to transparently set out </w:t>
      </w:r>
      <w:r w:rsidRPr="00814C28">
        <w:t xml:space="preserve">the collection methods, legal reasons and purposes </w:t>
      </w:r>
      <w:r>
        <w:t xml:space="preserve">for which data is </w:t>
      </w:r>
      <w:r w:rsidRPr="00814C28">
        <w:t>proces</w:t>
      </w:r>
      <w:r>
        <w:t xml:space="preserve">sed and </w:t>
      </w:r>
      <w:r w:rsidRPr="00814C28">
        <w:t>transfer</w:t>
      </w:r>
      <w:r>
        <w:t>red</w:t>
      </w:r>
      <w:r w:rsidRPr="00814C28">
        <w:t xml:space="preserve"> and </w:t>
      </w:r>
      <w:r>
        <w:t xml:space="preserve">the purposes for its </w:t>
      </w:r>
      <w:r w:rsidRPr="00814C28">
        <w:t xml:space="preserve">transfer, and the rights of the </w:t>
      </w:r>
      <w:r>
        <w:t>real persons who are the data owners</w:t>
      </w:r>
      <w:r w:rsidRPr="00814C28">
        <w:t>.</w:t>
      </w:r>
    </w:p>
    <w:p w:rsidR="00ED4781" w:rsidRPr="00072EEA" w:rsidRDefault="00ED4781" w:rsidP="00ED4781">
      <w:pPr>
        <w:rPr>
          <w:b/>
        </w:rPr>
      </w:pPr>
      <w:r w:rsidRPr="00072EEA">
        <w:rPr>
          <w:b/>
        </w:rPr>
        <w:t xml:space="preserve">2. </w:t>
      </w:r>
      <w:r>
        <w:rPr>
          <w:b/>
        </w:rPr>
        <w:t>DATA CONTROLLER</w:t>
      </w:r>
      <w:r w:rsidR="00830767">
        <w:rPr>
          <w:b/>
        </w:rPr>
        <w:t xml:space="preserve"> &amp; </w:t>
      </w:r>
      <w:r w:rsidR="00830767" w:rsidRPr="00830767">
        <w:rPr>
          <w:rFonts w:cstheme="minorHAnsi"/>
          <w:b/>
        </w:rPr>
        <w:t>DATA PROCESSOR</w:t>
      </w:r>
    </w:p>
    <w:tbl>
      <w:tblPr>
        <w:tblStyle w:val="TableGrid"/>
        <w:tblW w:w="9085" w:type="dxa"/>
        <w:tblLayout w:type="fixed"/>
        <w:tblLook w:val="04A0" w:firstRow="1" w:lastRow="0" w:firstColumn="1" w:lastColumn="0" w:noHBand="0" w:noVBand="1"/>
      </w:tblPr>
      <w:tblGrid>
        <w:gridCol w:w="1696"/>
        <w:gridCol w:w="2552"/>
        <w:gridCol w:w="247"/>
        <w:gridCol w:w="1312"/>
        <w:gridCol w:w="3278"/>
      </w:tblGrid>
      <w:tr w:rsidR="00FD4B81" w:rsidRPr="005C72A6" w:rsidTr="00896B5B">
        <w:tc>
          <w:tcPr>
            <w:tcW w:w="1696" w:type="dxa"/>
          </w:tcPr>
          <w:p w:rsidR="00FD4B81" w:rsidRPr="00896B5B" w:rsidRDefault="00830767" w:rsidP="00896B5B">
            <w:pPr>
              <w:pStyle w:val="NoSpacing"/>
              <w:rPr>
                <w:rFonts w:cstheme="minorHAnsi"/>
                <w:b/>
              </w:rPr>
            </w:pPr>
            <w:r w:rsidRPr="00896B5B">
              <w:rPr>
                <w:rFonts w:cstheme="minorHAnsi"/>
                <w:b/>
              </w:rPr>
              <w:t>Data Controller</w:t>
            </w:r>
          </w:p>
        </w:tc>
        <w:tc>
          <w:tcPr>
            <w:tcW w:w="2552" w:type="dxa"/>
          </w:tcPr>
          <w:p w:rsidR="00FD4B81" w:rsidRPr="00896B5B" w:rsidRDefault="00FD4B81" w:rsidP="00896B5B">
            <w:pPr>
              <w:pStyle w:val="NoSpacing"/>
              <w:rPr>
                <w:rFonts w:cstheme="minorHAnsi"/>
              </w:rPr>
            </w:pPr>
            <w:r w:rsidRPr="00896B5B">
              <w:rPr>
                <w:rFonts w:cstheme="minorHAnsi"/>
              </w:rPr>
              <w:t>TÜRKİYE SINAİ KALKINMA BANKASI A.Ş.</w:t>
            </w:r>
          </w:p>
        </w:tc>
        <w:tc>
          <w:tcPr>
            <w:tcW w:w="247" w:type="dxa"/>
            <w:vMerge w:val="restart"/>
          </w:tcPr>
          <w:p w:rsidR="00FD4B81" w:rsidRPr="00896B5B" w:rsidRDefault="00FD4B81" w:rsidP="00896B5B">
            <w:pPr>
              <w:rPr>
                <w:rFonts w:cstheme="minorHAnsi"/>
              </w:rPr>
            </w:pPr>
          </w:p>
        </w:tc>
        <w:tc>
          <w:tcPr>
            <w:tcW w:w="1312" w:type="dxa"/>
          </w:tcPr>
          <w:p w:rsidR="00FD4B81" w:rsidRPr="00896B5B" w:rsidRDefault="00830767" w:rsidP="00896B5B">
            <w:pPr>
              <w:rPr>
                <w:b/>
              </w:rPr>
            </w:pPr>
            <w:r w:rsidRPr="00896B5B">
              <w:rPr>
                <w:rFonts w:cstheme="minorHAnsi"/>
                <w:b/>
              </w:rPr>
              <w:t>Data Processor</w:t>
            </w:r>
          </w:p>
        </w:tc>
        <w:tc>
          <w:tcPr>
            <w:tcW w:w="3278" w:type="dxa"/>
          </w:tcPr>
          <w:p w:rsidR="00FD4B81" w:rsidRPr="00896B5B" w:rsidRDefault="00FD4B81" w:rsidP="00896B5B">
            <w:r w:rsidRPr="00896B5B">
              <w:rPr>
                <w:rFonts w:cstheme="minorHAnsi"/>
              </w:rPr>
              <w:t>ARGOS FİLM TURİZM LTD. ŞTİ</w:t>
            </w:r>
          </w:p>
        </w:tc>
      </w:tr>
      <w:tr w:rsidR="00FD4B81" w:rsidRPr="005C72A6" w:rsidTr="00896B5B">
        <w:tc>
          <w:tcPr>
            <w:tcW w:w="1696" w:type="dxa"/>
          </w:tcPr>
          <w:p w:rsidR="00FD4B81" w:rsidRPr="00896B5B" w:rsidRDefault="00830767" w:rsidP="00896B5B">
            <w:pPr>
              <w:pStyle w:val="NoSpacing"/>
              <w:rPr>
                <w:rFonts w:cstheme="minorHAnsi"/>
                <w:b/>
              </w:rPr>
            </w:pPr>
            <w:r w:rsidRPr="00896B5B">
              <w:rPr>
                <w:rFonts w:cstheme="minorHAnsi"/>
                <w:b/>
              </w:rPr>
              <w:t>Address</w:t>
            </w:r>
          </w:p>
        </w:tc>
        <w:tc>
          <w:tcPr>
            <w:tcW w:w="2552" w:type="dxa"/>
          </w:tcPr>
          <w:p w:rsidR="00FD4B81" w:rsidRPr="00896B5B" w:rsidRDefault="00FD4B81" w:rsidP="00896B5B">
            <w:pPr>
              <w:pStyle w:val="NoSpacing"/>
              <w:rPr>
                <w:rFonts w:cstheme="minorHAnsi"/>
              </w:rPr>
            </w:pPr>
            <w:proofErr w:type="spellStart"/>
            <w:r w:rsidRPr="00896B5B">
              <w:rPr>
                <w:rFonts w:cstheme="minorHAnsi"/>
              </w:rPr>
              <w:t>Meclisi</w:t>
            </w:r>
            <w:proofErr w:type="spellEnd"/>
            <w:r w:rsidRPr="00896B5B">
              <w:rPr>
                <w:rFonts w:cstheme="minorHAnsi"/>
              </w:rPr>
              <w:t xml:space="preserve"> </w:t>
            </w:r>
            <w:proofErr w:type="spellStart"/>
            <w:r w:rsidRPr="00896B5B">
              <w:rPr>
                <w:rFonts w:cstheme="minorHAnsi"/>
              </w:rPr>
              <w:t>Mebusan</w:t>
            </w:r>
            <w:proofErr w:type="spellEnd"/>
            <w:r w:rsidRPr="00896B5B">
              <w:rPr>
                <w:rFonts w:cstheme="minorHAnsi"/>
              </w:rPr>
              <w:t xml:space="preserve"> Cad. 81 </w:t>
            </w:r>
            <w:proofErr w:type="spellStart"/>
            <w:r w:rsidRPr="00896B5B">
              <w:rPr>
                <w:rFonts w:cstheme="minorHAnsi"/>
              </w:rPr>
              <w:t>Fındıklı</w:t>
            </w:r>
            <w:proofErr w:type="spellEnd"/>
            <w:r w:rsidRPr="00896B5B">
              <w:rPr>
                <w:rFonts w:cstheme="minorHAnsi"/>
              </w:rPr>
              <w:t xml:space="preserve"> 34427 İstanbul</w:t>
            </w:r>
          </w:p>
        </w:tc>
        <w:tc>
          <w:tcPr>
            <w:tcW w:w="247" w:type="dxa"/>
            <w:vMerge/>
          </w:tcPr>
          <w:p w:rsidR="00FD4B81" w:rsidRPr="00896B5B" w:rsidRDefault="00FD4B81" w:rsidP="00896B5B">
            <w:pPr>
              <w:rPr>
                <w:rFonts w:cstheme="minorHAnsi"/>
              </w:rPr>
            </w:pPr>
          </w:p>
        </w:tc>
        <w:tc>
          <w:tcPr>
            <w:tcW w:w="1312" w:type="dxa"/>
          </w:tcPr>
          <w:p w:rsidR="00FD4B81" w:rsidRPr="00896B5B" w:rsidRDefault="00830767" w:rsidP="00896B5B">
            <w:pPr>
              <w:rPr>
                <w:b/>
              </w:rPr>
            </w:pPr>
            <w:r w:rsidRPr="00896B5B">
              <w:rPr>
                <w:rFonts w:cstheme="minorHAnsi"/>
                <w:b/>
              </w:rPr>
              <w:t>Address</w:t>
            </w:r>
          </w:p>
        </w:tc>
        <w:tc>
          <w:tcPr>
            <w:tcW w:w="3278" w:type="dxa"/>
            <w:shd w:val="clear" w:color="auto" w:fill="auto"/>
          </w:tcPr>
          <w:p w:rsidR="00FD4B81" w:rsidRPr="00896B5B" w:rsidRDefault="00FD4B81" w:rsidP="00896B5B">
            <w:proofErr w:type="spellStart"/>
            <w:r w:rsidRPr="00896B5B">
              <w:rPr>
                <w:rFonts w:cstheme="minorHAnsi"/>
              </w:rPr>
              <w:t>Acıbadem</w:t>
            </w:r>
            <w:proofErr w:type="spellEnd"/>
            <w:r w:rsidRPr="00896B5B">
              <w:rPr>
                <w:rFonts w:cstheme="minorHAnsi"/>
              </w:rPr>
              <w:t xml:space="preserve"> </w:t>
            </w:r>
            <w:proofErr w:type="spellStart"/>
            <w:r w:rsidRPr="00896B5B">
              <w:rPr>
                <w:rFonts w:cstheme="minorHAnsi"/>
              </w:rPr>
              <w:t>Mah</w:t>
            </w:r>
            <w:proofErr w:type="spellEnd"/>
            <w:r w:rsidRPr="00896B5B">
              <w:rPr>
                <w:rFonts w:cstheme="minorHAnsi"/>
              </w:rPr>
              <w:t xml:space="preserve">. </w:t>
            </w:r>
            <w:proofErr w:type="spellStart"/>
            <w:r w:rsidRPr="00896B5B">
              <w:rPr>
                <w:rFonts w:cstheme="minorHAnsi"/>
              </w:rPr>
              <w:t>Çeçen</w:t>
            </w:r>
            <w:proofErr w:type="spellEnd"/>
            <w:r w:rsidRPr="00896B5B">
              <w:rPr>
                <w:rFonts w:cstheme="minorHAnsi"/>
              </w:rPr>
              <w:t xml:space="preserve"> </w:t>
            </w:r>
            <w:proofErr w:type="spellStart"/>
            <w:r w:rsidRPr="00896B5B">
              <w:rPr>
                <w:rFonts w:cstheme="minorHAnsi"/>
              </w:rPr>
              <w:t>Sok</w:t>
            </w:r>
            <w:proofErr w:type="spellEnd"/>
            <w:r w:rsidRPr="00896B5B">
              <w:rPr>
                <w:rFonts w:cstheme="minorHAnsi"/>
              </w:rPr>
              <w:t xml:space="preserve">. </w:t>
            </w:r>
            <w:proofErr w:type="spellStart"/>
            <w:r w:rsidRPr="00896B5B">
              <w:rPr>
                <w:rFonts w:cstheme="minorHAnsi"/>
              </w:rPr>
              <w:t>Akasya</w:t>
            </w:r>
            <w:proofErr w:type="spellEnd"/>
            <w:r w:rsidRPr="00896B5B">
              <w:rPr>
                <w:rFonts w:cstheme="minorHAnsi"/>
              </w:rPr>
              <w:t xml:space="preserve"> </w:t>
            </w:r>
            <w:proofErr w:type="spellStart"/>
            <w:r w:rsidRPr="00896B5B">
              <w:rPr>
                <w:rFonts w:cstheme="minorHAnsi"/>
              </w:rPr>
              <w:t>Evleri</w:t>
            </w:r>
            <w:proofErr w:type="spellEnd"/>
            <w:r w:rsidRPr="00896B5B">
              <w:rPr>
                <w:rFonts w:cstheme="minorHAnsi"/>
              </w:rPr>
              <w:t xml:space="preserve"> </w:t>
            </w:r>
            <w:proofErr w:type="spellStart"/>
            <w:r w:rsidRPr="00896B5B">
              <w:rPr>
                <w:rFonts w:cstheme="minorHAnsi"/>
              </w:rPr>
              <w:t>Sitesi</w:t>
            </w:r>
            <w:proofErr w:type="spellEnd"/>
            <w:r w:rsidRPr="00896B5B">
              <w:rPr>
                <w:rFonts w:cstheme="minorHAnsi"/>
              </w:rPr>
              <w:t xml:space="preserve">, A Blok No: 25 A, D: 150, </w:t>
            </w:r>
            <w:proofErr w:type="spellStart"/>
            <w:r w:rsidRPr="00896B5B">
              <w:rPr>
                <w:rFonts w:cstheme="minorHAnsi"/>
              </w:rPr>
              <w:t>Üsküdar</w:t>
            </w:r>
            <w:proofErr w:type="spellEnd"/>
            <w:r w:rsidRPr="00896B5B">
              <w:rPr>
                <w:rFonts w:cstheme="minorHAnsi"/>
              </w:rPr>
              <w:t>/İstanbul</w:t>
            </w:r>
          </w:p>
        </w:tc>
      </w:tr>
      <w:tr w:rsidR="00FD4B81" w:rsidRPr="005C72A6" w:rsidTr="00896B5B">
        <w:tc>
          <w:tcPr>
            <w:tcW w:w="1696" w:type="dxa"/>
          </w:tcPr>
          <w:p w:rsidR="00FD4B81" w:rsidRPr="00896B5B" w:rsidRDefault="00830767" w:rsidP="00896B5B">
            <w:pPr>
              <w:pStyle w:val="NoSpacing"/>
              <w:rPr>
                <w:rFonts w:cstheme="minorHAnsi"/>
                <w:b/>
              </w:rPr>
            </w:pPr>
            <w:r w:rsidRPr="00896B5B">
              <w:rPr>
                <w:rFonts w:cstheme="minorHAnsi"/>
                <w:b/>
              </w:rPr>
              <w:t>Telephone/Fax</w:t>
            </w:r>
          </w:p>
        </w:tc>
        <w:tc>
          <w:tcPr>
            <w:tcW w:w="2552" w:type="dxa"/>
          </w:tcPr>
          <w:p w:rsidR="00FD4B81" w:rsidRPr="00896B5B" w:rsidRDefault="00FD4B81" w:rsidP="00896B5B">
            <w:pPr>
              <w:pStyle w:val="NoSpacing"/>
              <w:rPr>
                <w:rFonts w:cstheme="minorHAnsi"/>
              </w:rPr>
            </w:pPr>
            <w:r w:rsidRPr="00896B5B">
              <w:rPr>
                <w:rFonts w:cstheme="minorHAnsi"/>
              </w:rPr>
              <w:t xml:space="preserve">+90 (212) 334 50 50 </w:t>
            </w:r>
          </w:p>
          <w:p w:rsidR="00FD4B81" w:rsidRPr="00896B5B" w:rsidRDefault="00FD4B81" w:rsidP="00896B5B">
            <w:pPr>
              <w:pStyle w:val="NoSpacing"/>
              <w:rPr>
                <w:rFonts w:cstheme="minorHAnsi"/>
              </w:rPr>
            </w:pPr>
            <w:r w:rsidRPr="00896B5B">
              <w:rPr>
                <w:rFonts w:cstheme="minorHAnsi"/>
              </w:rPr>
              <w:t>+90 (212) 334 52 34</w:t>
            </w:r>
          </w:p>
        </w:tc>
        <w:tc>
          <w:tcPr>
            <w:tcW w:w="247" w:type="dxa"/>
            <w:vMerge/>
          </w:tcPr>
          <w:p w:rsidR="00FD4B81" w:rsidRPr="00896B5B" w:rsidRDefault="00FD4B81" w:rsidP="00896B5B">
            <w:pPr>
              <w:rPr>
                <w:rFonts w:cstheme="minorHAnsi"/>
              </w:rPr>
            </w:pPr>
          </w:p>
        </w:tc>
        <w:tc>
          <w:tcPr>
            <w:tcW w:w="1312" w:type="dxa"/>
          </w:tcPr>
          <w:p w:rsidR="00FD4B81" w:rsidRPr="00896B5B" w:rsidRDefault="00830767" w:rsidP="00896B5B">
            <w:pPr>
              <w:rPr>
                <w:b/>
              </w:rPr>
            </w:pPr>
            <w:r w:rsidRPr="00896B5B">
              <w:rPr>
                <w:rFonts w:cstheme="minorHAnsi"/>
                <w:b/>
              </w:rPr>
              <w:t>Telephone/Fax</w:t>
            </w:r>
          </w:p>
        </w:tc>
        <w:tc>
          <w:tcPr>
            <w:tcW w:w="3278" w:type="dxa"/>
            <w:shd w:val="clear" w:color="auto" w:fill="auto"/>
          </w:tcPr>
          <w:p w:rsidR="00FD4B81" w:rsidRPr="00896B5B" w:rsidRDefault="00FD4B81" w:rsidP="00896B5B">
            <w:r w:rsidRPr="00896B5B">
              <w:t>05457191919</w:t>
            </w:r>
          </w:p>
        </w:tc>
      </w:tr>
      <w:tr w:rsidR="00FD4B81" w:rsidRPr="005C72A6" w:rsidTr="00896B5B">
        <w:tc>
          <w:tcPr>
            <w:tcW w:w="1696" w:type="dxa"/>
          </w:tcPr>
          <w:p w:rsidR="00FD4B81" w:rsidRPr="00896B5B" w:rsidRDefault="00FD4B81" w:rsidP="00896B5B">
            <w:pPr>
              <w:pStyle w:val="NoSpacing"/>
              <w:rPr>
                <w:rFonts w:cstheme="minorHAnsi"/>
                <w:b/>
              </w:rPr>
            </w:pPr>
            <w:r w:rsidRPr="00896B5B">
              <w:rPr>
                <w:rFonts w:cstheme="minorHAnsi"/>
                <w:b/>
              </w:rPr>
              <w:t>E-</w:t>
            </w:r>
            <w:r w:rsidR="00830767" w:rsidRPr="00896B5B">
              <w:rPr>
                <w:rFonts w:cstheme="minorHAnsi"/>
                <w:b/>
              </w:rPr>
              <w:t>Mail</w:t>
            </w:r>
          </w:p>
        </w:tc>
        <w:tc>
          <w:tcPr>
            <w:tcW w:w="2552" w:type="dxa"/>
          </w:tcPr>
          <w:p w:rsidR="00FD4B81" w:rsidRPr="00896B5B" w:rsidRDefault="00FD4B81" w:rsidP="00896B5B">
            <w:pPr>
              <w:pStyle w:val="NoSpacing"/>
              <w:rPr>
                <w:rFonts w:cstheme="minorHAnsi"/>
              </w:rPr>
            </w:pPr>
            <w:r w:rsidRPr="00896B5B">
              <w:rPr>
                <w:rFonts w:cstheme="minorHAnsi"/>
              </w:rPr>
              <w:t>kvkbasvuru@tskb.com.tr</w:t>
            </w:r>
          </w:p>
        </w:tc>
        <w:tc>
          <w:tcPr>
            <w:tcW w:w="247" w:type="dxa"/>
            <w:vMerge/>
          </w:tcPr>
          <w:p w:rsidR="00FD4B81" w:rsidRPr="00896B5B" w:rsidRDefault="00FD4B81" w:rsidP="00896B5B">
            <w:pPr>
              <w:rPr>
                <w:rFonts w:cstheme="minorHAnsi"/>
              </w:rPr>
            </w:pPr>
          </w:p>
        </w:tc>
        <w:tc>
          <w:tcPr>
            <w:tcW w:w="1312" w:type="dxa"/>
          </w:tcPr>
          <w:p w:rsidR="00FD4B81" w:rsidRPr="00896B5B" w:rsidRDefault="00FD4B81" w:rsidP="00896B5B">
            <w:pPr>
              <w:rPr>
                <w:b/>
              </w:rPr>
            </w:pPr>
            <w:r w:rsidRPr="00896B5B">
              <w:rPr>
                <w:rFonts w:cstheme="minorHAnsi"/>
                <w:b/>
              </w:rPr>
              <w:t>E-</w:t>
            </w:r>
            <w:r w:rsidR="00830767" w:rsidRPr="00896B5B">
              <w:rPr>
                <w:rFonts w:cstheme="minorHAnsi"/>
                <w:b/>
              </w:rPr>
              <w:t>Mail</w:t>
            </w:r>
          </w:p>
        </w:tc>
        <w:tc>
          <w:tcPr>
            <w:tcW w:w="3278" w:type="dxa"/>
            <w:shd w:val="clear" w:color="auto" w:fill="auto"/>
          </w:tcPr>
          <w:p w:rsidR="00FD4B81" w:rsidRPr="00896B5B" w:rsidRDefault="00FD4B81" w:rsidP="00896B5B">
            <w:r w:rsidRPr="00896B5B">
              <w:rPr>
                <w:rFonts w:cstheme="minorHAnsi"/>
              </w:rPr>
              <w:t>Neslihan_muradoglu@yahoo.com</w:t>
            </w:r>
          </w:p>
        </w:tc>
      </w:tr>
      <w:tr w:rsidR="00FD4B81" w:rsidRPr="005C72A6" w:rsidTr="00896B5B">
        <w:tc>
          <w:tcPr>
            <w:tcW w:w="1696" w:type="dxa"/>
          </w:tcPr>
          <w:p w:rsidR="00830767" w:rsidRPr="00896B5B" w:rsidRDefault="00830767" w:rsidP="00896B5B">
            <w:pPr>
              <w:rPr>
                <w:rFonts w:cstheme="minorHAnsi"/>
                <w:b/>
              </w:rPr>
            </w:pPr>
            <w:r w:rsidRPr="00896B5B">
              <w:rPr>
                <w:rFonts w:cstheme="minorHAnsi"/>
                <w:b/>
              </w:rPr>
              <w:t>Mersis</w:t>
            </w:r>
          </w:p>
          <w:p w:rsidR="00FD4B81" w:rsidRPr="00896B5B" w:rsidRDefault="00830767" w:rsidP="00896B5B">
            <w:pPr>
              <w:pStyle w:val="NoSpacing"/>
              <w:rPr>
                <w:rFonts w:cstheme="minorHAnsi"/>
                <w:b/>
              </w:rPr>
            </w:pPr>
            <w:r w:rsidRPr="00896B5B">
              <w:rPr>
                <w:rFonts w:cstheme="minorHAnsi"/>
                <w:b/>
              </w:rPr>
              <w:t>Registration No</w:t>
            </w:r>
          </w:p>
        </w:tc>
        <w:tc>
          <w:tcPr>
            <w:tcW w:w="2552" w:type="dxa"/>
          </w:tcPr>
          <w:p w:rsidR="00FD4B81" w:rsidRPr="00896B5B" w:rsidRDefault="00FD4B81" w:rsidP="00896B5B">
            <w:pPr>
              <w:pStyle w:val="NoSpacing"/>
              <w:rPr>
                <w:rFonts w:cstheme="minorHAnsi"/>
              </w:rPr>
            </w:pPr>
            <w:r w:rsidRPr="00896B5B">
              <w:rPr>
                <w:rFonts w:cstheme="minorHAnsi"/>
              </w:rPr>
              <w:t>1879003330900013  15159-42527</w:t>
            </w:r>
          </w:p>
        </w:tc>
        <w:tc>
          <w:tcPr>
            <w:tcW w:w="247" w:type="dxa"/>
            <w:vMerge/>
          </w:tcPr>
          <w:p w:rsidR="00FD4B81" w:rsidRPr="00896B5B" w:rsidRDefault="00FD4B81" w:rsidP="00896B5B">
            <w:pPr>
              <w:rPr>
                <w:rFonts w:cstheme="minorHAnsi"/>
              </w:rPr>
            </w:pPr>
          </w:p>
        </w:tc>
        <w:tc>
          <w:tcPr>
            <w:tcW w:w="1312" w:type="dxa"/>
          </w:tcPr>
          <w:p w:rsidR="00FD4B81" w:rsidRPr="00896B5B" w:rsidRDefault="00FD4B81" w:rsidP="00896B5B">
            <w:pPr>
              <w:rPr>
                <w:rFonts w:cstheme="minorHAnsi"/>
                <w:b/>
              </w:rPr>
            </w:pPr>
            <w:r w:rsidRPr="00896B5B">
              <w:rPr>
                <w:rFonts w:cstheme="minorHAnsi"/>
                <w:b/>
              </w:rPr>
              <w:t>Mersis</w:t>
            </w:r>
          </w:p>
          <w:p w:rsidR="00FD4B81" w:rsidRPr="00896B5B" w:rsidRDefault="00830767" w:rsidP="00896B5B">
            <w:pPr>
              <w:rPr>
                <w:b/>
              </w:rPr>
            </w:pPr>
            <w:r w:rsidRPr="00896B5B">
              <w:rPr>
                <w:rFonts w:cstheme="minorHAnsi"/>
                <w:b/>
              </w:rPr>
              <w:t>Registration No</w:t>
            </w:r>
          </w:p>
        </w:tc>
        <w:tc>
          <w:tcPr>
            <w:tcW w:w="3278" w:type="dxa"/>
            <w:shd w:val="clear" w:color="auto" w:fill="auto"/>
          </w:tcPr>
          <w:p w:rsidR="00FD4B81" w:rsidRPr="00896B5B" w:rsidRDefault="00FD4B81" w:rsidP="00896B5B">
            <w:r w:rsidRPr="00896B5B">
              <w:t>0074-0013-8760-0017</w:t>
            </w:r>
          </w:p>
          <w:p w:rsidR="00FD4B81" w:rsidRPr="00896B5B" w:rsidRDefault="00FD4B81" w:rsidP="00896B5B"/>
        </w:tc>
      </w:tr>
    </w:tbl>
    <w:p w:rsidR="00830767" w:rsidRDefault="00830767" w:rsidP="00830767">
      <w:pPr>
        <w:pStyle w:val="NoSpacing"/>
      </w:pPr>
    </w:p>
    <w:p w:rsidR="00ED4781" w:rsidRPr="00072EEA" w:rsidRDefault="00ED4781" w:rsidP="00ED4781">
      <w:pPr>
        <w:rPr>
          <w:b/>
        </w:rPr>
      </w:pPr>
      <w:r w:rsidRPr="00072EEA">
        <w:rPr>
          <w:b/>
        </w:rPr>
        <w:t>3.CATEGORIES OF PERSONAL DATA PROCESSED</w:t>
      </w:r>
    </w:p>
    <w:p w:rsidR="00ED4781" w:rsidRDefault="00ED4781" w:rsidP="00DC4D0F">
      <w:pPr>
        <w:pStyle w:val="ListParagraph"/>
        <w:ind w:left="0"/>
        <w:jc w:val="both"/>
      </w:pPr>
      <w:r w:rsidRPr="00F16C01">
        <w:t>Your personal data</w:t>
      </w:r>
      <w:r>
        <w:t xml:space="preserve">, which is held under </w:t>
      </w:r>
      <w:r w:rsidRPr="00F16C01">
        <w:t>the Identity Information</w:t>
      </w:r>
      <w:r w:rsidR="00DC4D0F">
        <w:t xml:space="preserve"> and</w:t>
      </w:r>
      <w:r w:rsidRPr="00F16C01">
        <w:t xml:space="preserve"> Contact Information categories of </w:t>
      </w:r>
      <w:r>
        <w:t xml:space="preserve">those </w:t>
      </w:r>
      <w:r w:rsidRPr="00F16C01">
        <w:t xml:space="preserve">who fill </w:t>
      </w:r>
      <w:r>
        <w:t xml:space="preserve">in </w:t>
      </w:r>
      <w:r w:rsidRPr="00F16C01">
        <w:t>the Contact Form</w:t>
      </w:r>
      <w:r>
        <w:t>,</w:t>
      </w:r>
      <w:r w:rsidRPr="00F16C01">
        <w:t xml:space="preserve"> are processed by our Bank.</w:t>
      </w:r>
    </w:p>
    <w:p w:rsidR="00ED4781" w:rsidRPr="00891D24" w:rsidRDefault="00ED4781" w:rsidP="00DC4D0F">
      <w:pPr>
        <w:jc w:val="both"/>
        <w:rPr>
          <w:b/>
        </w:rPr>
      </w:pPr>
      <w:r>
        <w:rPr>
          <w:b/>
        </w:rPr>
        <w:t>4.</w:t>
      </w:r>
      <w:r w:rsidRPr="00891D24">
        <w:rPr>
          <w:b/>
        </w:rPr>
        <w:t>METHOD OF COLLECTING PERSONAL DATA AND LEGAL REASONS</w:t>
      </w:r>
    </w:p>
    <w:p w:rsidR="00ED4781" w:rsidRDefault="00ED4781" w:rsidP="00DC4D0F">
      <w:pPr>
        <w:jc w:val="both"/>
      </w:pPr>
      <w:r>
        <w:t>Your personal data in the above-mentioned categories is obtained and collected by filling in the Contact Form, which is an entirely automatic method, by yourself.</w:t>
      </w:r>
    </w:p>
    <w:p w:rsidR="00830767" w:rsidRDefault="00830767" w:rsidP="00830767">
      <w:pPr>
        <w:pStyle w:val="ListParagraph"/>
        <w:ind w:left="0"/>
        <w:jc w:val="both"/>
      </w:pPr>
      <w:r w:rsidRPr="004865EC">
        <w:t xml:space="preserve">Your personal data is obtained and collected </w:t>
      </w:r>
      <w:r w:rsidR="004865EC" w:rsidRPr="004865EC">
        <w:t xml:space="preserve">in order to reply to your messages that you have sent through the Contact Form and due to </w:t>
      </w:r>
      <w:r w:rsidRPr="004865EC">
        <w:t xml:space="preserve">the fact that data processing is obligatory </w:t>
      </w:r>
      <w:r w:rsidR="004865EC" w:rsidRPr="004865EC">
        <w:t>in order to</w:t>
      </w:r>
      <w:r w:rsidRPr="004865EC">
        <w:t xml:space="preserve"> the establishment, exercise or protection of your rights</w:t>
      </w:r>
      <w:r w:rsidR="004865EC" w:rsidRPr="004865EC">
        <w:t xml:space="preserve"> in accordance with articles 5/2-(e) of the KVKK.</w:t>
      </w:r>
    </w:p>
    <w:p w:rsidR="00830767" w:rsidRDefault="00830767" w:rsidP="00ED4781">
      <w:pPr>
        <w:pStyle w:val="ListParagraph"/>
        <w:ind w:left="0"/>
        <w:rPr>
          <w:b/>
        </w:rPr>
      </w:pPr>
    </w:p>
    <w:p w:rsidR="00ED4781" w:rsidRDefault="00ED4781" w:rsidP="00ED4781">
      <w:pPr>
        <w:pStyle w:val="ListParagraph"/>
        <w:ind w:left="0"/>
        <w:rPr>
          <w:b/>
        </w:rPr>
      </w:pPr>
      <w:r>
        <w:rPr>
          <w:b/>
        </w:rPr>
        <w:t>5.</w:t>
      </w:r>
      <w:r w:rsidRPr="008B6683">
        <w:rPr>
          <w:b/>
        </w:rPr>
        <w:t>PURPOSE AND LEGAL REASON OF PROCESSING PERSONAL DATA</w:t>
      </w:r>
    </w:p>
    <w:p w:rsidR="00830767" w:rsidRDefault="00830767" w:rsidP="00DC4D0F">
      <w:pPr>
        <w:pStyle w:val="ListParagraph"/>
        <w:ind w:left="0"/>
        <w:jc w:val="both"/>
      </w:pPr>
    </w:p>
    <w:p w:rsidR="00ED4781" w:rsidRDefault="00ED4781" w:rsidP="00DC4D0F">
      <w:pPr>
        <w:pStyle w:val="ListParagraph"/>
        <w:ind w:left="0"/>
        <w:jc w:val="both"/>
      </w:pPr>
      <w:r w:rsidRPr="00A215FE">
        <w:t>We process your personal data in connection with and limited to the stated purposes, based on the legally specified processing conditions specified in Articles 5 and 6 of the KVKK to ensure the realization of the purpose.</w:t>
      </w:r>
    </w:p>
    <w:p w:rsidR="00830767" w:rsidRDefault="00830767" w:rsidP="00DC4D0F">
      <w:pPr>
        <w:pStyle w:val="ListParagraph"/>
        <w:ind w:left="0"/>
        <w:jc w:val="both"/>
      </w:pPr>
    </w:p>
    <w:p w:rsidR="00830767" w:rsidRDefault="00830767" w:rsidP="00DC4D0F">
      <w:pPr>
        <w:pStyle w:val="ListParagraph"/>
        <w:ind w:left="0"/>
        <w:jc w:val="both"/>
      </w:pPr>
    </w:p>
    <w:tbl>
      <w:tblPr>
        <w:tblW w:w="873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7"/>
        <w:gridCol w:w="3330"/>
        <w:gridCol w:w="3119"/>
      </w:tblGrid>
      <w:tr w:rsidR="006654A0" w:rsidRPr="005C72A6" w:rsidTr="00DB4D3D">
        <w:trPr>
          <w:trHeight w:val="280"/>
        </w:trPr>
        <w:tc>
          <w:tcPr>
            <w:tcW w:w="2287" w:type="dxa"/>
            <w:shd w:val="clear" w:color="auto" w:fill="D9E2F3" w:themeFill="accent1" w:themeFillTint="33"/>
          </w:tcPr>
          <w:p w:rsidR="006654A0" w:rsidRPr="005C72A6" w:rsidRDefault="006654A0" w:rsidP="00DB4D3D">
            <w:pPr>
              <w:spacing w:after="150" w:line="240" w:lineRule="auto"/>
              <w:rPr>
                <w:rFonts w:eastAsia="Times New Roman" w:cstheme="minorHAnsi"/>
                <w:b/>
                <w:spacing w:val="9"/>
                <w:lang w:val="gsw-FR" w:eastAsia="tr-TR"/>
              </w:rPr>
            </w:pPr>
            <w:r>
              <w:rPr>
                <w:rFonts w:ascii="Calibri" w:hAnsi="Calibri"/>
              </w:rPr>
              <w:lastRenderedPageBreak/>
              <w:t xml:space="preserve">CATEGORIES </w:t>
            </w:r>
          </w:p>
        </w:tc>
        <w:tc>
          <w:tcPr>
            <w:tcW w:w="3330" w:type="dxa"/>
            <w:shd w:val="clear" w:color="auto" w:fill="D9E2F3" w:themeFill="accent1" w:themeFillTint="33"/>
          </w:tcPr>
          <w:p w:rsidR="006654A0" w:rsidRPr="005C72A6" w:rsidRDefault="006654A0" w:rsidP="00DB4D3D">
            <w:pPr>
              <w:spacing w:after="150" w:line="240" w:lineRule="auto"/>
              <w:rPr>
                <w:rFonts w:eastAsia="Times New Roman" w:cstheme="minorHAnsi"/>
                <w:b/>
                <w:spacing w:val="9"/>
                <w:lang w:val="gsw-FR" w:eastAsia="tr-TR"/>
              </w:rPr>
            </w:pPr>
            <w:r>
              <w:rPr>
                <w:rFonts w:ascii="Calibri" w:hAnsi="Calibri"/>
              </w:rPr>
              <w:t>PROCESSING OBJECTIVES</w:t>
            </w:r>
          </w:p>
        </w:tc>
        <w:tc>
          <w:tcPr>
            <w:tcW w:w="3119" w:type="dxa"/>
            <w:shd w:val="clear" w:color="auto" w:fill="D9E2F3" w:themeFill="accent1" w:themeFillTint="33"/>
          </w:tcPr>
          <w:p w:rsidR="006654A0" w:rsidRPr="005C72A6" w:rsidRDefault="006654A0" w:rsidP="00DB4D3D">
            <w:pPr>
              <w:spacing w:after="150" w:line="240" w:lineRule="auto"/>
              <w:rPr>
                <w:rFonts w:eastAsia="Times New Roman" w:cstheme="minorHAnsi"/>
                <w:b/>
                <w:spacing w:val="9"/>
                <w:lang w:val="gsw-FR" w:eastAsia="tr-TR"/>
              </w:rPr>
            </w:pPr>
            <w:r>
              <w:t>LEGAL REASON</w:t>
            </w:r>
          </w:p>
        </w:tc>
      </w:tr>
      <w:tr w:rsidR="006654A0" w:rsidRPr="005C72A6" w:rsidTr="00DB4D3D">
        <w:trPr>
          <w:trHeight w:val="780"/>
        </w:trPr>
        <w:tc>
          <w:tcPr>
            <w:tcW w:w="2287" w:type="dxa"/>
          </w:tcPr>
          <w:p w:rsidR="006654A0" w:rsidRDefault="006654A0" w:rsidP="00DB4D3D">
            <w:pPr>
              <w:pStyle w:val="NormalWeb"/>
              <w:spacing w:before="0" w:after="0"/>
              <w:rPr>
                <w:rFonts w:ascii="Calibri" w:eastAsia="Calibri" w:hAnsi="Calibri" w:cs="Calibri"/>
                <w:sz w:val="22"/>
                <w:szCs w:val="22"/>
              </w:rPr>
            </w:pPr>
            <w:r>
              <w:rPr>
                <w:rFonts w:ascii="Calibri" w:hAnsi="Calibri"/>
                <w:sz w:val="22"/>
                <w:szCs w:val="22"/>
                <w:lang w:val="en-US"/>
              </w:rPr>
              <w:t>Identity Information (Name/Surname)</w:t>
            </w:r>
          </w:p>
          <w:p w:rsidR="006654A0" w:rsidRDefault="006654A0" w:rsidP="00DB4D3D">
            <w:pPr>
              <w:pStyle w:val="NoSpacing"/>
              <w:rPr>
                <w:rFonts w:ascii="Calibri" w:hAnsi="Calibri"/>
              </w:rPr>
            </w:pPr>
            <w:r>
              <w:rPr>
                <w:rFonts w:ascii="Calibri" w:hAnsi="Calibri"/>
              </w:rPr>
              <w:t>Contact Information</w:t>
            </w:r>
          </w:p>
          <w:p w:rsidR="006654A0" w:rsidRPr="005C72A6" w:rsidRDefault="006654A0" w:rsidP="00DB4D3D">
            <w:pPr>
              <w:pStyle w:val="NoSpacing"/>
              <w:rPr>
                <w:rFonts w:cstheme="minorHAnsi"/>
              </w:rPr>
            </w:pPr>
            <w:r>
              <w:rPr>
                <w:rFonts w:cstheme="minorHAnsi"/>
              </w:rPr>
              <w:t>(E-mail/Phone)</w:t>
            </w:r>
          </w:p>
        </w:tc>
        <w:tc>
          <w:tcPr>
            <w:tcW w:w="3330" w:type="dxa"/>
          </w:tcPr>
          <w:p w:rsidR="006654A0" w:rsidRPr="00A717C3" w:rsidRDefault="006654A0" w:rsidP="00DB4D3D">
            <w:pPr>
              <w:pStyle w:val="ListParagraph"/>
              <w:numPr>
                <w:ilvl w:val="0"/>
                <w:numId w:val="1"/>
              </w:numPr>
              <w:ind w:left="196" w:hanging="180"/>
              <w:rPr>
                <w:rFonts w:cstheme="minorHAnsi"/>
                <w:lang w:val="gsw-FR" w:eastAsia="tr-TR"/>
              </w:rPr>
            </w:pPr>
            <w:r>
              <w:rPr>
                <w:rFonts w:cstheme="minorHAnsi"/>
              </w:rPr>
              <w:t>R</w:t>
            </w:r>
            <w:r w:rsidRPr="006654A0">
              <w:rPr>
                <w:rFonts w:cstheme="minorHAnsi"/>
              </w:rPr>
              <w:t>eplying to your messages that you have forwarded in the Contact Form, by recording them in our Bank's records;</w:t>
            </w:r>
          </w:p>
        </w:tc>
        <w:tc>
          <w:tcPr>
            <w:tcW w:w="3119" w:type="dxa"/>
          </w:tcPr>
          <w:p w:rsidR="006654A0" w:rsidRPr="005C72A6" w:rsidRDefault="006654A0" w:rsidP="00DB4D3D">
            <w:pPr>
              <w:pStyle w:val="NoSpacing"/>
              <w:numPr>
                <w:ilvl w:val="0"/>
                <w:numId w:val="2"/>
              </w:numPr>
              <w:ind w:left="196" w:hanging="196"/>
              <w:rPr>
                <w:rFonts w:cstheme="minorHAnsi"/>
                <w:lang w:val="gsw-FR" w:eastAsia="tr-TR"/>
              </w:rPr>
            </w:pPr>
            <w:r w:rsidRPr="006654A0">
              <w:rPr>
                <w:rFonts w:cstheme="minorHAnsi"/>
                <w:lang w:val="gsw-FR" w:eastAsia="tr-TR"/>
              </w:rPr>
              <w:t>KVKK article 5/f.2-(e) Data processing is mandatory for the establishment, exercise or protection of a right,</w:t>
            </w:r>
          </w:p>
        </w:tc>
        <w:bookmarkStart w:id="0" w:name="_GoBack"/>
        <w:bookmarkEnd w:id="0"/>
      </w:tr>
    </w:tbl>
    <w:p w:rsidR="006654A0" w:rsidRDefault="006654A0" w:rsidP="00DC4D0F">
      <w:pPr>
        <w:pStyle w:val="ListParagraph"/>
        <w:ind w:left="0"/>
        <w:jc w:val="both"/>
      </w:pPr>
    </w:p>
    <w:p w:rsidR="00ED4781" w:rsidRDefault="00ED4781" w:rsidP="00DC4D0F">
      <w:pPr>
        <w:pStyle w:val="ListParagraph"/>
        <w:ind w:left="0"/>
        <w:jc w:val="both"/>
        <w:rPr>
          <w:b/>
        </w:rPr>
      </w:pPr>
      <w:r w:rsidRPr="00A215FE">
        <w:rPr>
          <w:b/>
        </w:rPr>
        <w:t>6. TRANSFER OF PERSONAL DATA AND PURPOSE</w:t>
      </w:r>
    </w:p>
    <w:p w:rsidR="000A5042" w:rsidRPr="00A215FE" w:rsidRDefault="000A5042" w:rsidP="00DC4D0F">
      <w:pPr>
        <w:pStyle w:val="ListParagraph"/>
        <w:ind w:left="0"/>
        <w:jc w:val="both"/>
        <w:rPr>
          <w:b/>
        </w:rPr>
      </w:pPr>
    </w:p>
    <w:p w:rsidR="00830767" w:rsidRDefault="00830767" w:rsidP="00DC4D0F">
      <w:pPr>
        <w:pStyle w:val="ListParagraph"/>
        <w:ind w:left="0"/>
        <w:jc w:val="both"/>
      </w:pPr>
      <w:r w:rsidRPr="00830767">
        <w:t>Your personal data obtained and processed through the Contact Form is not transferred to any third party, except for those transferred by the Data Processor to the Data Controller.</w:t>
      </w:r>
    </w:p>
    <w:p w:rsidR="00830767" w:rsidRPr="00A215FE" w:rsidRDefault="00830767" w:rsidP="00DC4D0F">
      <w:pPr>
        <w:pStyle w:val="ListParagraph"/>
        <w:ind w:left="0"/>
        <w:jc w:val="both"/>
      </w:pPr>
    </w:p>
    <w:p w:rsidR="00ED4781" w:rsidRDefault="00ED4781" w:rsidP="00DC4D0F">
      <w:pPr>
        <w:pStyle w:val="ListParagraph"/>
        <w:ind w:left="0"/>
        <w:jc w:val="both"/>
        <w:rPr>
          <w:b/>
        </w:rPr>
      </w:pPr>
      <w:r w:rsidRPr="00A215FE">
        <w:rPr>
          <w:b/>
        </w:rPr>
        <w:t>7. RIGHTS OF PERSONAL DATA OWNER</w:t>
      </w:r>
    </w:p>
    <w:p w:rsidR="000A5042" w:rsidRPr="00A215FE" w:rsidRDefault="000A5042" w:rsidP="00DC4D0F">
      <w:pPr>
        <w:pStyle w:val="ListParagraph"/>
        <w:ind w:left="0"/>
        <w:jc w:val="both"/>
        <w:rPr>
          <w:b/>
        </w:rPr>
      </w:pPr>
    </w:p>
    <w:p w:rsidR="00ED4781" w:rsidRDefault="00ED4781" w:rsidP="00DC4D0F">
      <w:pPr>
        <w:pStyle w:val="ListParagraph"/>
        <w:ind w:left="0"/>
        <w:jc w:val="both"/>
      </w:pPr>
      <w:r w:rsidRPr="00A215FE">
        <w:t>In order to exercise your rights as regula</w:t>
      </w:r>
      <w:r>
        <w:t>ted by Article 11 of the KVKK, you may apply to the Data Controller through the following methods, provided that you comply with the procedure specified in Article 5/2 of the Communiqué on the Procedures and Principles of Application to the Data Controller published in Issue 30356 of the Official Gazette dated 10 March 2018.</w:t>
      </w:r>
    </w:p>
    <w:p w:rsidR="00ED4781" w:rsidRDefault="00ED4781" w:rsidP="00ED4781">
      <w:pPr>
        <w:pStyle w:val="ListParagraph"/>
        <w:ind w:left="0"/>
      </w:pPr>
    </w:p>
    <w:p w:rsidR="00ED4781" w:rsidRPr="00C26942" w:rsidRDefault="00ED4781" w:rsidP="00DC4D0F">
      <w:pPr>
        <w:pStyle w:val="ListParagraph"/>
        <w:ind w:left="0"/>
        <w:jc w:val="both"/>
      </w:pPr>
      <w:r>
        <w:t xml:space="preserve">• </w:t>
      </w:r>
      <w:r w:rsidRPr="00C26942">
        <w:t xml:space="preserve">To our Bank's </w:t>
      </w:r>
      <w:r>
        <w:t xml:space="preserve">Head Office </w:t>
      </w:r>
      <w:r w:rsidRPr="00C26942">
        <w:t xml:space="preserve">at the address of </w:t>
      </w:r>
      <w:proofErr w:type="spellStart"/>
      <w:r w:rsidRPr="00C26942">
        <w:rPr>
          <w:rFonts w:eastAsia="Times New Roman" w:cstheme="minorHAnsi"/>
        </w:rPr>
        <w:t>Meclisi</w:t>
      </w:r>
      <w:proofErr w:type="spellEnd"/>
      <w:r w:rsidRPr="00C26942">
        <w:rPr>
          <w:rFonts w:eastAsia="Times New Roman" w:cstheme="minorHAnsi"/>
        </w:rPr>
        <w:t xml:space="preserve"> </w:t>
      </w:r>
      <w:proofErr w:type="spellStart"/>
      <w:r w:rsidRPr="00C26942">
        <w:rPr>
          <w:rFonts w:eastAsia="Times New Roman" w:cstheme="minorHAnsi"/>
        </w:rPr>
        <w:t>Mebusan</w:t>
      </w:r>
      <w:proofErr w:type="spellEnd"/>
      <w:r w:rsidRPr="00C26942">
        <w:rPr>
          <w:rFonts w:eastAsia="Times New Roman" w:cstheme="minorHAnsi"/>
        </w:rPr>
        <w:t xml:space="preserve"> Cad. No:81 </w:t>
      </w:r>
      <w:proofErr w:type="spellStart"/>
      <w:r w:rsidRPr="00C26942">
        <w:rPr>
          <w:rFonts w:eastAsia="Times New Roman" w:cstheme="minorHAnsi"/>
        </w:rPr>
        <w:t>Fındıklı</w:t>
      </w:r>
      <w:proofErr w:type="spellEnd"/>
      <w:r w:rsidRPr="00C26942">
        <w:rPr>
          <w:rFonts w:eastAsia="Times New Roman" w:cstheme="minorHAnsi"/>
        </w:rPr>
        <w:t xml:space="preserve"> 34427 </w:t>
      </w:r>
      <w:proofErr w:type="spellStart"/>
      <w:r w:rsidRPr="00C26942">
        <w:rPr>
          <w:rFonts w:eastAsia="Times New Roman" w:cstheme="minorHAnsi"/>
        </w:rPr>
        <w:t>Beyoğlu</w:t>
      </w:r>
      <w:proofErr w:type="spellEnd"/>
      <w:r>
        <w:rPr>
          <w:rFonts w:eastAsia="Times New Roman" w:cstheme="minorHAnsi"/>
        </w:rPr>
        <w:t>,</w:t>
      </w:r>
      <w:r w:rsidRPr="00C26942">
        <w:t xml:space="preserve"> Istanbul or to our Ankara branch at the address of </w:t>
      </w:r>
      <w:proofErr w:type="spellStart"/>
      <w:r w:rsidRPr="00C26942">
        <w:rPr>
          <w:rFonts w:eastAsia="Times New Roman" w:cstheme="minorHAnsi"/>
        </w:rPr>
        <w:t>Aziziye</w:t>
      </w:r>
      <w:proofErr w:type="spellEnd"/>
      <w:r w:rsidRPr="00C26942">
        <w:rPr>
          <w:rFonts w:eastAsia="Times New Roman" w:cstheme="minorHAnsi"/>
        </w:rPr>
        <w:t xml:space="preserve"> </w:t>
      </w:r>
      <w:proofErr w:type="spellStart"/>
      <w:r w:rsidRPr="00C26942">
        <w:rPr>
          <w:rFonts w:eastAsia="Times New Roman" w:cstheme="minorHAnsi"/>
        </w:rPr>
        <w:t>Mah</w:t>
      </w:r>
      <w:proofErr w:type="spellEnd"/>
      <w:r w:rsidRPr="00C26942">
        <w:rPr>
          <w:rFonts w:eastAsia="Times New Roman" w:cstheme="minorHAnsi"/>
        </w:rPr>
        <w:t xml:space="preserve">. </w:t>
      </w:r>
      <w:proofErr w:type="spellStart"/>
      <w:r w:rsidRPr="00C26942">
        <w:rPr>
          <w:rFonts w:eastAsia="Times New Roman" w:cstheme="minorHAnsi"/>
        </w:rPr>
        <w:t>Piyade</w:t>
      </w:r>
      <w:proofErr w:type="spellEnd"/>
      <w:r w:rsidRPr="00C26942">
        <w:rPr>
          <w:rFonts w:eastAsia="Times New Roman" w:cstheme="minorHAnsi"/>
        </w:rPr>
        <w:t xml:space="preserve"> </w:t>
      </w:r>
      <w:proofErr w:type="spellStart"/>
      <w:r w:rsidRPr="00C26942">
        <w:rPr>
          <w:rFonts w:eastAsia="Times New Roman" w:cstheme="minorHAnsi"/>
        </w:rPr>
        <w:t>Sok</w:t>
      </w:r>
      <w:proofErr w:type="spellEnd"/>
      <w:r w:rsidRPr="00C26942">
        <w:rPr>
          <w:rFonts w:eastAsia="Times New Roman" w:cstheme="minorHAnsi"/>
        </w:rPr>
        <w:t xml:space="preserve">. B Blok No:3/7 </w:t>
      </w:r>
      <w:proofErr w:type="spellStart"/>
      <w:r w:rsidRPr="00C26942">
        <w:rPr>
          <w:rFonts w:eastAsia="Times New Roman" w:cstheme="minorHAnsi"/>
        </w:rPr>
        <w:t>Çankaya</w:t>
      </w:r>
      <w:proofErr w:type="spellEnd"/>
      <w:r>
        <w:rPr>
          <w:rFonts w:eastAsia="Times New Roman" w:cstheme="minorHAnsi"/>
        </w:rPr>
        <w:t xml:space="preserve">, </w:t>
      </w:r>
      <w:r w:rsidRPr="00C26942">
        <w:t>Ankara, in person</w:t>
      </w:r>
      <w:r>
        <w:t xml:space="preserve"> </w:t>
      </w:r>
      <w:r w:rsidRPr="00C26942">
        <w:t>with document</w:t>
      </w:r>
      <w:r>
        <w:t xml:space="preserve">ation which </w:t>
      </w:r>
      <w:r w:rsidRPr="00C26942">
        <w:t>determin</w:t>
      </w:r>
      <w:r>
        <w:t>es</w:t>
      </w:r>
      <w:r w:rsidRPr="00C26942">
        <w:t xml:space="preserve"> your identity;</w:t>
      </w:r>
    </w:p>
    <w:p w:rsidR="00ED4781" w:rsidRDefault="00ED4781" w:rsidP="00DC4D0F">
      <w:pPr>
        <w:pStyle w:val="ListParagraph"/>
        <w:ind w:left="0"/>
        <w:jc w:val="both"/>
      </w:pPr>
      <w:r>
        <w:t>• With a notification to be made to our Head Office address by a public notary,</w:t>
      </w:r>
    </w:p>
    <w:p w:rsidR="00ED4781" w:rsidRDefault="00ED4781" w:rsidP="00DC4D0F">
      <w:pPr>
        <w:pStyle w:val="ListParagraph"/>
        <w:ind w:left="0"/>
        <w:jc w:val="both"/>
      </w:pPr>
      <w:r>
        <w:t>• By e-mail sent to our Bank's registered e-mail address “</w:t>
      </w:r>
      <w:r w:rsidRPr="0013213B">
        <w:rPr>
          <w:b/>
          <w:color w:val="FF0000"/>
        </w:rPr>
        <w:t>tskb@hs02.kep.tr</w:t>
      </w:r>
      <w:r>
        <w:t xml:space="preserve">” by filling out the application form at </w:t>
      </w:r>
      <w:r w:rsidRPr="0013213B">
        <w:rPr>
          <w:b/>
          <w:color w:val="FF0000"/>
        </w:rPr>
        <w:t>http://www.tskb.com.tr/i/assets/document/pdf/verisahibibasvuruformu.pdf,</w:t>
      </w:r>
    </w:p>
    <w:p w:rsidR="00ED4781" w:rsidRDefault="00ED4781" w:rsidP="00DC4D0F">
      <w:pPr>
        <w:pStyle w:val="ListParagraph"/>
        <w:ind w:left="0"/>
        <w:jc w:val="both"/>
      </w:pPr>
      <w:r>
        <w:t>• By filling in the application form at</w:t>
      </w:r>
      <w:r w:rsidR="008E73B4">
        <w:tab/>
      </w:r>
      <w:r>
        <w:t xml:space="preserve"> </w:t>
      </w:r>
      <w:r w:rsidRPr="0013213B">
        <w:rPr>
          <w:b/>
          <w:color w:val="FF0000"/>
        </w:rPr>
        <w:t>http://www.tskb.com.tr/i/assets/document/pdf/verisahibibasvuruformu.pdf</w:t>
      </w:r>
      <w:r w:rsidRPr="0013213B">
        <w:rPr>
          <w:color w:val="FF0000"/>
        </w:rPr>
        <w:t xml:space="preserve"> </w:t>
      </w:r>
      <w:r w:rsidRPr="0013213B">
        <w:t xml:space="preserve">and sending </w:t>
      </w:r>
      <w:r>
        <w:t>the digital copy signed with a secure electronic signature or mobile signature</w:t>
      </w:r>
      <w:r>
        <w:rPr>
          <w:color w:val="FF0000"/>
        </w:rPr>
        <w:t xml:space="preserve"> </w:t>
      </w:r>
      <w:r>
        <w:t>by e-mail to “</w:t>
      </w:r>
      <w:r w:rsidRPr="0013213B">
        <w:rPr>
          <w:b/>
          <w:color w:val="FF0000"/>
        </w:rPr>
        <w:t>kvkbasvuru@tskb.com.tr</w:t>
      </w:r>
      <w:r>
        <w:t>” from your e-mail,</w:t>
      </w:r>
    </w:p>
    <w:p w:rsidR="00841F20" w:rsidRDefault="00ED4781" w:rsidP="00DC4D0F">
      <w:pPr>
        <w:pStyle w:val="ListParagraph"/>
        <w:ind w:left="0"/>
        <w:jc w:val="both"/>
      </w:pPr>
      <w:r>
        <w:t xml:space="preserve">• By sending a completed and signed copy of the application form available by clicking on </w:t>
      </w:r>
      <w:r w:rsidRPr="00CB05F8">
        <w:rPr>
          <w:b/>
          <w:color w:val="FF0000"/>
        </w:rPr>
        <w:t>http://www.tskb.com.tr/i/assets/document/pdf/verisahibibasvuruformu.pdf</w:t>
      </w:r>
      <w:r w:rsidRPr="00CB05F8">
        <w:rPr>
          <w:color w:val="FF0000"/>
        </w:rPr>
        <w:t xml:space="preserve"> </w:t>
      </w:r>
      <w:r>
        <w:t>to the "</w:t>
      </w:r>
      <w:r w:rsidRPr="00CB05F8">
        <w:rPr>
          <w:b/>
          <w:color w:val="FF0000"/>
        </w:rPr>
        <w:t>kvkbasvuru@tskb.com</w:t>
      </w:r>
      <w:r>
        <w:rPr>
          <w:b/>
          <w:color w:val="FF0000"/>
        </w:rPr>
        <w:t>.tr</w:t>
      </w:r>
      <w:r>
        <w:t xml:space="preserve">" e-mail address via your registered and confirmed e-mail address in our Bank's systems. </w:t>
      </w:r>
    </w:p>
    <w:sectPr w:rsidR="00841F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A7C" w:rsidRDefault="00DD6A7C" w:rsidP="006654A0">
      <w:pPr>
        <w:spacing w:after="0" w:line="240" w:lineRule="auto"/>
      </w:pPr>
      <w:r>
        <w:separator/>
      </w:r>
    </w:p>
  </w:endnote>
  <w:endnote w:type="continuationSeparator" w:id="0">
    <w:p w:rsidR="00DD6A7C" w:rsidRDefault="00DD6A7C" w:rsidP="0066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A7C" w:rsidRDefault="00DD6A7C" w:rsidP="006654A0">
      <w:pPr>
        <w:spacing w:after="0" w:line="240" w:lineRule="auto"/>
      </w:pPr>
      <w:r>
        <w:separator/>
      </w:r>
    </w:p>
  </w:footnote>
  <w:footnote w:type="continuationSeparator" w:id="0">
    <w:p w:rsidR="00DD6A7C" w:rsidRDefault="00DD6A7C" w:rsidP="00665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4C6A"/>
    <w:multiLevelType w:val="hybridMultilevel"/>
    <w:tmpl w:val="88DC0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696F55"/>
    <w:multiLevelType w:val="hybridMultilevel"/>
    <w:tmpl w:val="BD1C5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81"/>
    <w:rsid w:val="000542FB"/>
    <w:rsid w:val="000A5042"/>
    <w:rsid w:val="004865EC"/>
    <w:rsid w:val="006654A0"/>
    <w:rsid w:val="00830767"/>
    <w:rsid w:val="00841F20"/>
    <w:rsid w:val="00896B5B"/>
    <w:rsid w:val="008E73B4"/>
    <w:rsid w:val="00A013C2"/>
    <w:rsid w:val="00AD5D99"/>
    <w:rsid w:val="00AD6E50"/>
    <w:rsid w:val="00DB4D3D"/>
    <w:rsid w:val="00DC4D0F"/>
    <w:rsid w:val="00DD6A7C"/>
    <w:rsid w:val="00EB3FB3"/>
    <w:rsid w:val="00ED4781"/>
    <w:rsid w:val="00FD4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7D8ED"/>
  <w15:chartTrackingRefBased/>
  <w15:docId w15:val="{011316D4-62FE-4228-A882-D8F77846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81"/>
    <w:rPr>
      <w:lang w:val="en-US"/>
    </w:rPr>
  </w:style>
  <w:style w:type="paragraph" w:styleId="Heading1">
    <w:name w:val="heading 1"/>
    <w:basedOn w:val="Normal"/>
    <w:link w:val="Heading1Char"/>
    <w:uiPriority w:val="9"/>
    <w:qFormat/>
    <w:rsid w:val="00ED4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07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81"/>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ED4781"/>
    <w:rPr>
      <w:color w:val="0000FF"/>
      <w:u w:val="single"/>
    </w:rPr>
  </w:style>
  <w:style w:type="paragraph" w:styleId="ListParagraph">
    <w:name w:val="List Paragraph"/>
    <w:basedOn w:val="Normal"/>
    <w:uiPriority w:val="34"/>
    <w:qFormat/>
    <w:rsid w:val="00ED4781"/>
    <w:pPr>
      <w:ind w:left="720"/>
      <w:contextualSpacing/>
    </w:pPr>
  </w:style>
  <w:style w:type="character" w:styleId="FollowedHyperlink">
    <w:name w:val="FollowedHyperlink"/>
    <w:basedOn w:val="DefaultParagraphFont"/>
    <w:uiPriority w:val="99"/>
    <w:semiHidden/>
    <w:unhideWhenUsed/>
    <w:rsid w:val="00AD5D99"/>
    <w:rPr>
      <w:color w:val="954F72" w:themeColor="followedHyperlink"/>
      <w:u w:val="single"/>
    </w:rPr>
  </w:style>
  <w:style w:type="character" w:styleId="UnresolvedMention">
    <w:name w:val="Unresolved Mention"/>
    <w:basedOn w:val="DefaultParagraphFont"/>
    <w:uiPriority w:val="99"/>
    <w:semiHidden/>
    <w:unhideWhenUsed/>
    <w:rsid w:val="00AD5D99"/>
    <w:rPr>
      <w:color w:val="605E5C"/>
      <w:shd w:val="clear" w:color="auto" w:fill="E1DFDD"/>
    </w:rPr>
  </w:style>
  <w:style w:type="character" w:styleId="CommentReference">
    <w:name w:val="annotation reference"/>
    <w:basedOn w:val="DefaultParagraphFont"/>
    <w:uiPriority w:val="99"/>
    <w:semiHidden/>
    <w:unhideWhenUsed/>
    <w:rsid w:val="00EB3FB3"/>
    <w:rPr>
      <w:sz w:val="16"/>
      <w:szCs w:val="16"/>
    </w:rPr>
  </w:style>
  <w:style w:type="paragraph" w:styleId="CommentText">
    <w:name w:val="annotation text"/>
    <w:basedOn w:val="Normal"/>
    <w:link w:val="CommentTextChar"/>
    <w:uiPriority w:val="99"/>
    <w:semiHidden/>
    <w:unhideWhenUsed/>
    <w:rsid w:val="00EB3FB3"/>
    <w:pPr>
      <w:spacing w:line="240" w:lineRule="auto"/>
    </w:pPr>
    <w:rPr>
      <w:sz w:val="20"/>
      <w:szCs w:val="20"/>
    </w:rPr>
  </w:style>
  <w:style w:type="character" w:customStyle="1" w:styleId="CommentTextChar">
    <w:name w:val="Comment Text Char"/>
    <w:basedOn w:val="DefaultParagraphFont"/>
    <w:link w:val="CommentText"/>
    <w:uiPriority w:val="99"/>
    <w:semiHidden/>
    <w:rsid w:val="00EB3FB3"/>
    <w:rPr>
      <w:sz w:val="20"/>
      <w:szCs w:val="20"/>
      <w:lang w:val="en-US"/>
    </w:rPr>
  </w:style>
  <w:style w:type="paragraph" w:styleId="CommentSubject">
    <w:name w:val="annotation subject"/>
    <w:basedOn w:val="CommentText"/>
    <w:next w:val="CommentText"/>
    <w:link w:val="CommentSubjectChar"/>
    <w:uiPriority w:val="99"/>
    <w:semiHidden/>
    <w:unhideWhenUsed/>
    <w:rsid w:val="00EB3FB3"/>
    <w:rPr>
      <w:b/>
      <w:bCs/>
    </w:rPr>
  </w:style>
  <w:style w:type="character" w:customStyle="1" w:styleId="CommentSubjectChar">
    <w:name w:val="Comment Subject Char"/>
    <w:basedOn w:val="CommentTextChar"/>
    <w:link w:val="CommentSubject"/>
    <w:uiPriority w:val="99"/>
    <w:semiHidden/>
    <w:rsid w:val="00EB3FB3"/>
    <w:rPr>
      <w:b/>
      <w:bCs/>
      <w:sz w:val="20"/>
      <w:szCs w:val="20"/>
      <w:lang w:val="en-US"/>
    </w:rPr>
  </w:style>
  <w:style w:type="paragraph" w:styleId="BalloonText">
    <w:name w:val="Balloon Text"/>
    <w:basedOn w:val="Normal"/>
    <w:link w:val="BalloonTextChar"/>
    <w:uiPriority w:val="99"/>
    <w:semiHidden/>
    <w:unhideWhenUsed/>
    <w:rsid w:val="00EB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B3"/>
    <w:rPr>
      <w:rFonts w:ascii="Segoe UI" w:hAnsi="Segoe UI" w:cs="Segoe UI"/>
      <w:sz w:val="18"/>
      <w:szCs w:val="18"/>
      <w:lang w:val="en-US"/>
    </w:rPr>
  </w:style>
  <w:style w:type="paragraph" w:styleId="NoSpacing">
    <w:name w:val="No Spacing"/>
    <w:uiPriority w:val="1"/>
    <w:qFormat/>
    <w:rsid w:val="00DC4D0F"/>
    <w:pPr>
      <w:spacing w:after="0" w:line="240" w:lineRule="auto"/>
    </w:pPr>
    <w:rPr>
      <w:lang w:val="en-US"/>
    </w:rPr>
  </w:style>
  <w:style w:type="paragraph" w:styleId="Header">
    <w:name w:val="header"/>
    <w:basedOn w:val="Normal"/>
    <w:link w:val="HeaderChar"/>
    <w:uiPriority w:val="99"/>
    <w:unhideWhenUsed/>
    <w:rsid w:val="006654A0"/>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6654A0"/>
  </w:style>
  <w:style w:type="paragraph" w:styleId="NormalWeb">
    <w:name w:val="Normal (Web)"/>
    <w:basedOn w:val="Normal"/>
    <w:unhideWhenUsed/>
    <w:rsid w:val="006654A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eGrid">
    <w:name w:val="Table Grid"/>
    <w:basedOn w:val="TableNormal"/>
    <w:uiPriority w:val="39"/>
    <w:rsid w:val="00FD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3076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6019">
      <w:bodyDiv w:val="1"/>
      <w:marLeft w:val="0"/>
      <w:marRight w:val="0"/>
      <w:marTop w:val="0"/>
      <w:marBottom w:val="0"/>
      <w:divBdr>
        <w:top w:val="none" w:sz="0" w:space="0" w:color="auto"/>
        <w:left w:val="none" w:sz="0" w:space="0" w:color="auto"/>
        <w:bottom w:val="none" w:sz="0" w:space="0" w:color="auto"/>
        <w:right w:val="none" w:sz="0" w:space="0" w:color="auto"/>
      </w:divBdr>
      <w:divsChild>
        <w:div w:id="751969957">
          <w:marLeft w:val="0"/>
          <w:marRight w:val="0"/>
          <w:marTop w:val="100"/>
          <w:marBottom w:val="0"/>
          <w:divBdr>
            <w:top w:val="none" w:sz="0" w:space="0" w:color="auto"/>
            <w:left w:val="none" w:sz="0" w:space="0" w:color="auto"/>
            <w:bottom w:val="none" w:sz="0" w:space="0" w:color="auto"/>
            <w:right w:val="none" w:sz="0" w:space="0" w:color="auto"/>
          </w:divBdr>
        </w:div>
        <w:div w:id="1580478730">
          <w:marLeft w:val="0"/>
          <w:marRight w:val="0"/>
          <w:marTop w:val="0"/>
          <w:marBottom w:val="0"/>
          <w:divBdr>
            <w:top w:val="none" w:sz="0" w:space="0" w:color="auto"/>
            <w:left w:val="none" w:sz="0" w:space="0" w:color="auto"/>
            <w:bottom w:val="none" w:sz="0" w:space="0" w:color="auto"/>
            <w:right w:val="none" w:sz="0" w:space="0" w:color="auto"/>
          </w:divBdr>
          <w:divsChild>
            <w:div w:id="1558933628">
              <w:marLeft w:val="0"/>
              <w:marRight w:val="0"/>
              <w:marTop w:val="0"/>
              <w:marBottom w:val="0"/>
              <w:divBdr>
                <w:top w:val="none" w:sz="0" w:space="0" w:color="auto"/>
                <w:left w:val="none" w:sz="0" w:space="0" w:color="auto"/>
                <w:bottom w:val="none" w:sz="0" w:space="0" w:color="auto"/>
                <w:right w:val="none" w:sz="0" w:space="0" w:color="auto"/>
              </w:divBdr>
              <w:divsChild>
                <w:div w:id="5697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dturkiye.org/esit-adimlar/hakkimiz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3844</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Atamaner</dc:creator>
  <cp:keywords/>
  <dc:description/>
  <cp:lastModifiedBy>Onur Atamaner</cp:lastModifiedBy>
  <cp:revision>2</cp:revision>
  <dcterms:created xsi:type="dcterms:W3CDTF">2022-06-24T07:16:00Z</dcterms:created>
  <dcterms:modified xsi:type="dcterms:W3CDTF">2022-06-24T07:16:00Z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281674-7434-4a17-83a9-b8a9fee597bf_Enabled">
    <vt:lpwstr>true</vt:lpwstr>
  </property>
  <property fmtid="{D5CDD505-2E9C-101B-9397-08002B2CF9AE}" pid="3" name="MSIP_Label_c8281674-7434-4a17-83a9-b8a9fee597bf_SetDate">
    <vt:lpwstr>2022-06-08T07:19:27Z</vt:lpwstr>
  </property>
  <property fmtid="{D5CDD505-2E9C-101B-9397-08002B2CF9AE}" pid="4" name="MSIP_Label_c8281674-7434-4a17-83a9-b8a9fee597bf_Method">
    <vt:lpwstr>Privileged</vt:lpwstr>
  </property>
  <property fmtid="{D5CDD505-2E9C-101B-9397-08002B2CF9AE}" pid="5" name="MSIP_Label_c8281674-7434-4a17-83a9-b8a9fee597bf_Name">
    <vt:lpwstr>IckullanimaOzel</vt:lpwstr>
  </property>
  <property fmtid="{D5CDD505-2E9C-101B-9397-08002B2CF9AE}" pid="6" name="MSIP_Label_c8281674-7434-4a17-83a9-b8a9fee597bf_SiteId">
    <vt:lpwstr>3b4d9507-3823-416f-aa3e-c784dd90ec5e</vt:lpwstr>
  </property>
  <property fmtid="{D5CDD505-2E9C-101B-9397-08002B2CF9AE}" pid="7" name="MSIP_Label_c8281674-7434-4a17-83a9-b8a9fee597bf_ActionId">
    <vt:lpwstr>8017929e-55f3-42f9-af70-ba9a3e92f555</vt:lpwstr>
  </property>
  <property fmtid="{D5CDD505-2E9C-101B-9397-08002B2CF9AE}" pid="8" name="MSIP_Label_c8281674-7434-4a17-83a9-b8a9fee597bf_ContentBits">
    <vt:lpwstr>0</vt:lpwstr>
  </property>
</Properties>
</file>